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8ED" w:rsidRDefault="00AD1735" w:rsidP="00FF6CB1">
      <w:pPr>
        <w:pStyle w:val="BodyText"/>
        <w:tabs>
          <w:tab w:val="left" w:pos="9720"/>
          <w:tab w:val="left" w:pos="9810"/>
        </w:tabs>
        <w:ind w:right="2"/>
        <w:rPr>
          <w:rFonts w:asciiTheme="minorHAnsi" w:hAnsiTheme="minorHAnsi"/>
          <w:szCs w:val="24"/>
        </w:rPr>
      </w:pPr>
      <w:r w:rsidRPr="000B3233">
        <w:rPr>
          <w:rFonts w:asciiTheme="minorHAnsi" w:hAnsiTheme="minorHAnsi"/>
          <w:b/>
          <w:bCs/>
          <w:sz w:val="40"/>
          <w:szCs w:val="40"/>
        </w:rPr>
        <w:t>Score 3</w:t>
      </w:r>
      <w:r w:rsidR="00FF6CB1" w:rsidRPr="00FF6CB1">
        <w:rPr>
          <w:rFonts w:asciiTheme="minorHAnsi" w:hAnsiTheme="minorHAnsi"/>
          <w:szCs w:val="24"/>
        </w:rPr>
        <w:t xml:space="preserve"> </w:t>
      </w:r>
    </w:p>
    <w:p w:rsidR="00FF6CB1" w:rsidRPr="000B3233" w:rsidRDefault="00FF6CB1" w:rsidP="00FF6CB1">
      <w:pPr>
        <w:pStyle w:val="BodyText"/>
        <w:tabs>
          <w:tab w:val="left" w:pos="9720"/>
          <w:tab w:val="left" w:pos="9810"/>
        </w:tabs>
        <w:ind w:right="2"/>
        <w:rPr>
          <w:rFonts w:asciiTheme="minorHAnsi" w:hAnsiTheme="minorHAnsi"/>
          <w:szCs w:val="24"/>
        </w:rPr>
      </w:pPr>
      <w:r w:rsidRPr="000B3233">
        <w:rPr>
          <w:rFonts w:asciiTheme="minorHAnsi" w:hAnsiTheme="minorHAnsi"/>
          <w:szCs w:val="24"/>
        </w:rPr>
        <w:t xml:space="preserve">The student has demonstrated a </w:t>
      </w:r>
      <w:r w:rsidRPr="000B3233">
        <w:rPr>
          <w:rFonts w:asciiTheme="minorHAnsi" w:hAnsiTheme="minorHAnsi"/>
          <w:b/>
          <w:bCs/>
          <w:szCs w:val="24"/>
        </w:rPr>
        <w:t>full and complete</w:t>
      </w:r>
      <w:r w:rsidRPr="000B3233">
        <w:rPr>
          <w:rFonts w:asciiTheme="minorHAnsi" w:hAnsiTheme="minorHAnsi"/>
          <w:szCs w:val="24"/>
        </w:rPr>
        <w:t xml:space="preserve"> understanding of all concepts and processes essential to this application.  The student has addressed the task in a mathematically sound manner.  The response contains evidence of the student’s competence in problem-solving and reasoning, computing and estimating, and communicating to the full extent that these processes apply to the specified task.  The response may, however, contain minor arithmetic errors that do not detract from a demonstration of full understanding.  Student work is shown or an explanation is included.</w:t>
      </w:r>
    </w:p>
    <w:p w:rsidR="00AD1735" w:rsidRPr="000B3233" w:rsidRDefault="00AD1735" w:rsidP="00AD1735">
      <w:pPr>
        <w:tabs>
          <w:tab w:val="left" w:pos="9720"/>
          <w:tab w:val="left" w:pos="9810"/>
        </w:tabs>
        <w:ind w:right="2"/>
        <w:rPr>
          <w:rFonts w:asciiTheme="minorHAnsi" w:hAnsiTheme="minorHAnsi"/>
          <w:b/>
          <w:bCs/>
          <w:sz w:val="24"/>
          <w:szCs w:val="24"/>
        </w:rPr>
      </w:pPr>
    </w:p>
    <w:p w:rsidR="00AD1735" w:rsidRPr="000B3233" w:rsidRDefault="00AD1735" w:rsidP="00AD1735">
      <w:pPr>
        <w:tabs>
          <w:tab w:val="left" w:pos="9720"/>
          <w:tab w:val="left" w:pos="9810"/>
        </w:tabs>
        <w:ind w:right="2"/>
        <w:rPr>
          <w:rFonts w:asciiTheme="minorHAnsi" w:hAnsiTheme="minorHAnsi"/>
          <w:b/>
          <w:bCs/>
          <w:sz w:val="40"/>
          <w:szCs w:val="40"/>
        </w:rPr>
      </w:pPr>
      <w:r w:rsidRPr="000B3233">
        <w:rPr>
          <w:rFonts w:asciiTheme="minorHAnsi" w:hAnsiTheme="minorHAnsi"/>
          <w:b/>
          <w:bCs/>
          <w:sz w:val="40"/>
          <w:szCs w:val="40"/>
        </w:rPr>
        <w:t>Score 2</w:t>
      </w:r>
    </w:p>
    <w:p w:rsidR="00AD1735" w:rsidRPr="000B3233" w:rsidRDefault="00AD1735" w:rsidP="00AD1735">
      <w:pPr>
        <w:tabs>
          <w:tab w:val="left" w:pos="9720"/>
          <w:tab w:val="left" w:pos="9810"/>
        </w:tabs>
        <w:ind w:right="2"/>
        <w:rPr>
          <w:rFonts w:asciiTheme="minorHAnsi" w:hAnsiTheme="minorHAnsi"/>
          <w:sz w:val="24"/>
          <w:szCs w:val="24"/>
        </w:rPr>
      </w:pPr>
      <w:r w:rsidRPr="000B3233">
        <w:rPr>
          <w:rFonts w:asciiTheme="minorHAnsi" w:hAnsiTheme="minorHAnsi"/>
          <w:sz w:val="24"/>
          <w:szCs w:val="24"/>
        </w:rPr>
        <w:t xml:space="preserve">The student has demonstrated a </w:t>
      </w:r>
      <w:r w:rsidRPr="000B3233">
        <w:rPr>
          <w:rFonts w:asciiTheme="minorHAnsi" w:hAnsiTheme="minorHAnsi"/>
          <w:b/>
          <w:bCs/>
          <w:sz w:val="24"/>
          <w:szCs w:val="24"/>
        </w:rPr>
        <w:t>reasonable</w:t>
      </w:r>
      <w:r w:rsidRPr="000B3233">
        <w:rPr>
          <w:rFonts w:asciiTheme="minorHAnsi" w:hAnsiTheme="minorHAnsi"/>
          <w:sz w:val="24"/>
          <w:szCs w:val="24"/>
        </w:rPr>
        <w:t xml:space="preserve"> understanding of the essential mathematical concepts and processes in this application.  The student’s response contains most of the attributes of an appropriate response including a mathematically sound approach and evidence of competence with applicable mathematical processes, but contains flaws that do not diminish the evidence that the student comprehends the essential mathematical ideas addressed in the task.  Such flaws include errors attributed to faulty reading, writing, or drawing skills; errors attributed to insufficient, non-mathematical knowledge; and errors attributed to careless execution of mathematical processes or algorithms.</w:t>
      </w:r>
    </w:p>
    <w:p w:rsidR="00AD1735" w:rsidRPr="000B3233" w:rsidRDefault="00AD1735" w:rsidP="00AD1735">
      <w:pPr>
        <w:tabs>
          <w:tab w:val="left" w:pos="9720"/>
          <w:tab w:val="left" w:pos="9810"/>
        </w:tabs>
        <w:ind w:right="2"/>
        <w:rPr>
          <w:rFonts w:asciiTheme="minorHAnsi" w:hAnsiTheme="minorHAnsi"/>
          <w:b/>
          <w:bCs/>
          <w:sz w:val="24"/>
          <w:szCs w:val="24"/>
        </w:rPr>
      </w:pPr>
    </w:p>
    <w:p w:rsidR="00AD1735" w:rsidRPr="000B3233" w:rsidRDefault="00AD1735" w:rsidP="00AD1735">
      <w:pPr>
        <w:tabs>
          <w:tab w:val="left" w:pos="9720"/>
          <w:tab w:val="left" w:pos="9810"/>
        </w:tabs>
        <w:ind w:right="2"/>
        <w:rPr>
          <w:rFonts w:asciiTheme="minorHAnsi" w:hAnsiTheme="minorHAnsi"/>
          <w:b/>
          <w:bCs/>
          <w:sz w:val="40"/>
          <w:szCs w:val="40"/>
        </w:rPr>
      </w:pPr>
      <w:r w:rsidRPr="000B3233">
        <w:rPr>
          <w:rFonts w:asciiTheme="minorHAnsi" w:hAnsiTheme="minorHAnsi"/>
          <w:b/>
          <w:bCs/>
          <w:sz w:val="40"/>
          <w:szCs w:val="40"/>
        </w:rPr>
        <w:t>Score 1</w:t>
      </w:r>
    </w:p>
    <w:p w:rsidR="00AD1735" w:rsidRPr="000B3233" w:rsidRDefault="00AD1735" w:rsidP="00AD1735">
      <w:pPr>
        <w:tabs>
          <w:tab w:val="left" w:pos="9720"/>
          <w:tab w:val="left" w:pos="9810"/>
        </w:tabs>
        <w:ind w:right="2"/>
        <w:rPr>
          <w:rFonts w:asciiTheme="minorHAnsi" w:hAnsiTheme="minorHAnsi"/>
          <w:sz w:val="24"/>
          <w:szCs w:val="24"/>
        </w:rPr>
      </w:pPr>
      <w:r w:rsidRPr="000B3233">
        <w:rPr>
          <w:rFonts w:asciiTheme="minorHAnsi" w:hAnsiTheme="minorHAnsi"/>
          <w:sz w:val="24"/>
          <w:szCs w:val="24"/>
        </w:rPr>
        <w:t>The student has demonstrated a</w:t>
      </w:r>
      <w:r w:rsidRPr="000B3233">
        <w:rPr>
          <w:rFonts w:asciiTheme="minorHAnsi" w:hAnsiTheme="minorHAnsi"/>
          <w:b/>
          <w:bCs/>
          <w:sz w:val="24"/>
          <w:szCs w:val="24"/>
        </w:rPr>
        <w:t xml:space="preserve"> partial </w:t>
      </w:r>
      <w:r w:rsidRPr="000B3233">
        <w:rPr>
          <w:rFonts w:asciiTheme="minorHAnsi" w:hAnsiTheme="minorHAnsi"/>
          <w:sz w:val="24"/>
          <w:szCs w:val="24"/>
        </w:rPr>
        <w:t>understanding of some of the concepts and processes in this application.  The student’s response contains some of the attributes of an appropriate response, but lacks convincing evidence that the student fully comprehends the essential mathematical ideas addressed by this task.  Such deficits include evidence of insufficient mathematical knowledge; errors in fundamental mathematical procedures; and other omissions or irregularities that bring into question the extent of the student’s ability to solve problems of this general type.</w:t>
      </w:r>
    </w:p>
    <w:p w:rsidR="00AD1735" w:rsidRPr="000B3233" w:rsidRDefault="00AD1735" w:rsidP="00AD1735">
      <w:pPr>
        <w:tabs>
          <w:tab w:val="left" w:pos="9720"/>
          <w:tab w:val="left" w:pos="9810"/>
        </w:tabs>
        <w:ind w:right="2"/>
        <w:rPr>
          <w:rFonts w:asciiTheme="minorHAnsi" w:hAnsiTheme="minorHAnsi"/>
          <w:b/>
          <w:bCs/>
          <w:sz w:val="22"/>
          <w:szCs w:val="22"/>
        </w:rPr>
      </w:pPr>
    </w:p>
    <w:p w:rsidR="00AD1735" w:rsidRPr="000B3233" w:rsidRDefault="00AD1735" w:rsidP="00AD1735">
      <w:pPr>
        <w:tabs>
          <w:tab w:val="left" w:pos="9720"/>
          <w:tab w:val="left" w:pos="9810"/>
        </w:tabs>
        <w:ind w:right="2"/>
        <w:rPr>
          <w:rFonts w:asciiTheme="minorHAnsi" w:hAnsiTheme="minorHAnsi"/>
          <w:sz w:val="40"/>
          <w:szCs w:val="40"/>
        </w:rPr>
      </w:pPr>
      <w:r w:rsidRPr="000B3233">
        <w:rPr>
          <w:rFonts w:asciiTheme="minorHAnsi" w:hAnsiTheme="minorHAnsi"/>
          <w:b/>
          <w:bCs/>
          <w:sz w:val="40"/>
          <w:szCs w:val="40"/>
        </w:rPr>
        <w:t>Score 0</w:t>
      </w:r>
    </w:p>
    <w:p w:rsidR="00C4385C" w:rsidRDefault="00AD1735" w:rsidP="00C4385C">
      <w:pPr>
        <w:pStyle w:val="BodyText2"/>
        <w:tabs>
          <w:tab w:val="left" w:pos="9720"/>
          <w:tab w:val="left" w:pos="9810"/>
        </w:tabs>
        <w:ind w:right="2"/>
        <w:jc w:val="left"/>
        <w:rPr>
          <w:rFonts w:asciiTheme="minorHAnsi" w:hAnsiTheme="minorHAnsi"/>
          <w:b w:val="0"/>
          <w:sz w:val="24"/>
          <w:szCs w:val="24"/>
        </w:rPr>
      </w:pPr>
      <w:r w:rsidRPr="000B3233">
        <w:rPr>
          <w:rFonts w:asciiTheme="minorHAnsi" w:hAnsiTheme="minorHAnsi"/>
          <w:b w:val="0"/>
          <w:sz w:val="24"/>
          <w:szCs w:val="24"/>
        </w:rPr>
        <w:t xml:space="preserve">The student has demonstrated </w:t>
      </w:r>
      <w:r w:rsidRPr="000B3233">
        <w:rPr>
          <w:rFonts w:asciiTheme="minorHAnsi" w:hAnsiTheme="minorHAnsi"/>
          <w:bCs/>
          <w:sz w:val="24"/>
          <w:szCs w:val="24"/>
        </w:rPr>
        <w:t>merely an acquaintance</w:t>
      </w:r>
      <w:r w:rsidRPr="000B3233">
        <w:rPr>
          <w:rFonts w:asciiTheme="minorHAnsi" w:hAnsiTheme="minorHAnsi"/>
          <w:b w:val="0"/>
          <w:sz w:val="24"/>
          <w:szCs w:val="24"/>
        </w:rPr>
        <w:t xml:space="preserve"> with the topic.  The student’s response is associated with the task in the item but contains few attributes of an appropriate response.  There are significant omissions or irregularities that indicate a lack of comprehension in regard to the mathematical ideas and procedures necessary to adequately address the specified task.  No evidence is present to suggest that the student has the ability to solve problems of this general type.</w:t>
      </w:r>
    </w:p>
    <w:p w:rsidR="00C4385C" w:rsidRDefault="00C4385C" w:rsidP="00C4385C">
      <w:pPr>
        <w:pStyle w:val="BodyText2"/>
        <w:tabs>
          <w:tab w:val="left" w:pos="9720"/>
          <w:tab w:val="left" w:pos="9810"/>
        </w:tabs>
        <w:ind w:right="2"/>
        <w:jc w:val="left"/>
        <w:rPr>
          <w:rFonts w:asciiTheme="minorHAnsi" w:hAnsiTheme="minorHAnsi"/>
          <w:b w:val="0"/>
          <w:sz w:val="24"/>
          <w:szCs w:val="24"/>
        </w:rPr>
      </w:pPr>
    </w:p>
    <w:p w:rsidR="00C4385C" w:rsidRDefault="00AE71C6" w:rsidP="00C4385C">
      <w:pPr>
        <w:pStyle w:val="BodyText2"/>
        <w:tabs>
          <w:tab w:val="left" w:pos="9720"/>
          <w:tab w:val="left" w:pos="9810"/>
        </w:tabs>
        <w:ind w:right="2"/>
        <w:jc w:val="left"/>
        <w:rPr>
          <w:rFonts w:asciiTheme="minorHAnsi" w:hAnsiTheme="minorHAnsi"/>
          <w:b w:val="0"/>
          <w:sz w:val="24"/>
        </w:rPr>
      </w:pPr>
      <w:r>
        <w:rPr>
          <w:rFonts w:asciiTheme="minorHAnsi" w:hAnsiTheme="minorHAnsi"/>
          <w:b w:val="0"/>
          <w:noProof/>
          <w:sz w:val="24"/>
        </w:rPr>
        <w:pict>
          <v:group id="_x0000_s1026" style="position:absolute;margin-left:33pt;margin-top:1.05pt;width:457.5pt;height:173pt;z-index:-251656192" coordorigin="1120,10962" coordsize="9150,3460">
            <v:rect id="_x0000_s1027" style="position:absolute;left:1120;top:10962;width:9150;height:3460" strokeweight="6pt">
              <v:stroke linestyle="thickBetweenThin"/>
            </v:rect>
            <v:group id="_x0000_s1028" style="position:absolute;left:1645;top:11605;width:8063;height:2127" coordorigin="1645,11605" coordsize="8063,2127">
              <v:shapetype id="_x0000_t202" coordsize="21600,21600" o:spt="202" path="m,l,21600r21600,l21600,xe">
                <v:stroke joinstyle="miter"/>
                <v:path gradientshapeok="t" o:connecttype="rect"/>
              </v:shapetype>
              <v:shape id="_x0000_s1029" type="#_x0000_t202" style="position:absolute;left:4420;top:11605;width:2595;height:417">
                <v:textbox style="mso-next-textbox:#_x0000_s1029">
                  <w:txbxContent>
                    <w:p w:rsidR="005574EB" w:rsidRPr="00557031" w:rsidRDefault="005574EB" w:rsidP="00AD1735">
                      <w:pPr>
                        <w:jc w:val="center"/>
                        <w:rPr>
                          <w:i/>
                        </w:rPr>
                      </w:pPr>
                      <w:r w:rsidRPr="00557031">
                        <w:rPr>
                          <w:i/>
                        </w:rPr>
                        <w:t>Is the work acceptable?</w:t>
                      </w:r>
                    </w:p>
                  </w:txbxContent>
                </v:textbox>
              </v:shape>
              <v:line id="_x0000_s1030" style="position:absolute;flip:x" from="4555,12232" to="5095,12615">
                <v:stroke endarrow="block"/>
              </v:line>
              <v:line id="_x0000_s1031" style="position:absolute" from="6070,12232" to="6640,12682">
                <v:stroke endarrow="block"/>
              </v:line>
              <v:shape id="_x0000_s1032" type="#_x0000_t202" style="position:absolute;left:1645;top:12675;width:3735;height:400">
                <v:textbox style="mso-next-textbox:#_x0000_s1032">
                  <w:txbxContent>
                    <w:p w:rsidR="005574EB" w:rsidRPr="00557031" w:rsidRDefault="005574EB" w:rsidP="00AD1735">
                      <w:pPr>
                        <w:rPr>
                          <w:i/>
                        </w:rPr>
                      </w:pPr>
                      <w:r w:rsidRPr="00557031">
                        <w:rPr>
                          <w:i/>
                        </w:rPr>
                        <w:t xml:space="preserve">Does the student show full understanding? </w:t>
                      </w:r>
                    </w:p>
                  </w:txbxContent>
                </v:textbox>
              </v:shape>
              <v:shape id="_x0000_s1033" type="#_x0000_t202" style="position:absolute;left:5808;top:12690;width:3900;height:400">
                <v:textbox style="mso-next-textbox:#_x0000_s1033">
                  <w:txbxContent>
                    <w:p w:rsidR="005574EB" w:rsidRPr="00557031" w:rsidRDefault="005574EB" w:rsidP="00AD1735">
                      <w:pPr>
                        <w:rPr>
                          <w:i/>
                        </w:rPr>
                      </w:pPr>
                      <w:r w:rsidRPr="00557031">
                        <w:rPr>
                          <w:i/>
                        </w:rPr>
                        <w:t xml:space="preserve">Does the student show some understanding? </w:t>
                      </w:r>
                    </w:p>
                  </w:txbxContent>
                </v:textbox>
              </v:shape>
              <v:line id="_x0000_s1034" style="position:absolute;flip:x" from="2290,13207" to="2830,13590">
                <v:stroke endarrow="block"/>
              </v:line>
              <v:line id="_x0000_s1035" style="position:absolute" from="3805,13207" to="4375,13657">
                <v:stroke endarrow="block"/>
              </v:line>
              <v:line id="_x0000_s1036" style="position:absolute;flip:x" from="6775,13282" to="7315,13665">
                <v:stroke endarrow="block"/>
              </v:line>
              <v:line id="_x0000_s1037" style="position:absolute" from="8290,13282" to="8860,13732">
                <v:stroke endarrow="block"/>
              </v:line>
            </v:group>
            <v:shape id="_x0000_s1038" type="#_x0000_t202" style="position:absolute;left:2005;top:13668;width:360;height:480" strokeweight=".5pt">
              <v:textbox style="mso-next-textbox:#_x0000_s1038">
                <w:txbxContent>
                  <w:p w:rsidR="005574EB" w:rsidRPr="00557031" w:rsidRDefault="005574EB" w:rsidP="00AD1735">
                    <w:pPr>
                      <w:rPr>
                        <w:b/>
                      </w:rPr>
                    </w:pPr>
                    <w:r w:rsidRPr="00557031">
                      <w:rPr>
                        <w:b/>
                      </w:rPr>
                      <w:t>3</w:t>
                    </w:r>
                  </w:p>
                </w:txbxContent>
              </v:textbox>
            </v:shape>
            <v:shape id="_x0000_s1039" type="#_x0000_t202" style="position:absolute;left:4270;top:13683;width:405;height:480">
              <v:textbox style="mso-next-textbox:#_x0000_s1039">
                <w:txbxContent>
                  <w:p w:rsidR="005574EB" w:rsidRPr="00557031" w:rsidRDefault="005574EB" w:rsidP="00AD1735">
                    <w:pPr>
                      <w:rPr>
                        <w:b/>
                      </w:rPr>
                    </w:pPr>
                    <w:r w:rsidRPr="00557031">
                      <w:rPr>
                        <w:b/>
                      </w:rPr>
                      <w:t>2</w:t>
                    </w:r>
                  </w:p>
                </w:txbxContent>
              </v:textbox>
            </v:shape>
            <v:shape id="_x0000_s1040" type="#_x0000_t202" style="position:absolute;left:6520;top:13683;width:405;height:495">
              <v:textbox style="mso-next-textbox:#_x0000_s1040">
                <w:txbxContent>
                  <w:p w:rsidR="005574EB" w:rsidRPr="00557031" w:rsidRDefault="005574EB" w:rsidP="00AD1735">
                    <w:pPr>
                      <w:rPr>
                        <w:b/>
                      </w:rPr>
                    </w:pPr>
                    <w:r w:rsidRPr="00557031">
                      <w:rPr>
                        <w:b/>
                      </w:rPr>
                      <w:t>1</w:t>
                    </w:r>
                  </w:p>
                </w:txbxContent>
              </v:textbox>
            </v:shape>
            <v:shape id="_x0000_s1041" type="#_x0000_t202" style="position:absolute;left:8717;top:13765;width:405;height:465">
              <v:textbox style="mso-next-textbox:#_x0000_s1041">
                <w:txbxContent>
                  <w:p w:rsidR="005574EB" w:rsidRPr="00557031" w:rsidRDefault="005574EB" w:rsidP="00AD1735">
                    <w:pPr>
                      <w:rPr>
                        <w:b/>
                      </w:rPr>
                    </w:pPr>
                    <w:r w:rsidRPr="00557031">
                      <w:rPr>
                        <w:b/>
                      </w:rPr>
                      <w:t>0</w:t>
                    </w:r>
                  </w:p>
                </w:txbxContent>
              </v:textbox>
            </v:shape>
          </v:group>
        </w:pict>
      </w:r>
    </w:p>
    <w:p w:rsidR="00AD1735" w:rsidRPr="00C4385C" w:rsidRDefault="00C4385C" w:rsidP="00C4385C">
      <w:pPr>
        <w:pStyle w:val="BodyText2"/>
        <w:tabs>
          <w:tab w:val="left" w:pos="9720"/>
          <w:tab w:val="left" w:pos="9810"/>
        </w:tabs>
        <w:ind w:right="2"/>
        <w:jc w:val="left"/>
        <w:rPr>
          <w:rFonts w:asciiTheme="minorHAnsi" w:hAnsiTheme="minorHAnsi"/>
          <w:b w:val="0"/>
          <w:sz w:val="24"/>
          <w:szCs w:val="24"/>
        </w:rPr>
      </w:pPr>
      <w:r>
        <w:rPr>
          <w:rFonts w:asciiTheme="minorHAnsi" w:hAnsiTheme="minorHAnsi"/>
          <w:b w:val="0"/>
          <w:sz w:val="24"/>
        </w:rPr>
        <w:t xml:space="preserve">                   </w:t>
      </w:r>
      <w:r w:rsidR="00AD1735" w:rsidRPr="00C4385C">
        <w:rPr>
          <w:rFonts w:asciiTheme="minorHAnsi" w:hAnsiTheme="minorHAnsi"/>
          <w:b w:val="0"/>
          <w:sz w:val="24"/>
        </w:rPr>
        <w:t>One way to use the CAPT rubric is to consider it as a two-step decision-making process</w:t>
      </w:r>
    </w:p>
    <w:p w:rsidR="00AD1735" w:rsidRPr="000B3233" w:rsidRDefault="00AD1735" w:rsidP="00C4385C">
      <w:pPr>
        <w:ind w:right="1150"/>
        <w:jc w:val="center"/>
        <w:rPr>
          <w:rFonts w:asciiTheme="minorHAnsi" w:hAnsiTheme="minorHAnsi"/>
          <w:i/>
          <w:sz w:val="24"/>
        </w:rPr>
      </w:pPr>
    </w:p>
    <w:p w:rsidR="00AD1735" w:rsidRPr="000B3233" w:rsidRDefault="00AD1735" w:rsidP="00C4385C">
      <w:pPr>
        <w:ind w:left="2160" w:right="1150" w:firstLine="720"/>
        <w:jc w:val="center"/>
        <w:rPr>
          <w:rFonts w:asciiTheme="minorHAnsi" w:hAnsiTheme="minorHAnsi"/>
          <w:i/>
          <w:sz w:val="24"/>
        </w:rPr>
      </w:pPr>
    </w:p>
    <w:p w:rsidR="00AD1735" w:rsidRPr="000B3233" w:rsidRDefault="005574EB" w:rsidP="005574EB">
      <w:pPr>
        <w:ind w:left="2160" w:right="1150" w:firstLine="720"/>
        <w:rPr>
          <w:rFonts w:asciiTheme="minorHAnsi" w:hAnsiTheme="minorHAnsi"/>
          <w:i/>
          <w:sz w:val="24"/>
        </w:rPr>
      </w:pPr>
      <w:r>
        <w:rPr>
          <w:rFonts w:asciiTheme="minorHAnsi" w:hAnsiTheme="minorHAnsi"/>
          <w:i/>
        </w:rPr>
        <w:t xml:space="preserve">                              </w:t>
      </w:r>
      <w:r w:rsidR="00AD1735" w:rsidRPr="000B3233">
        <w:rPr>
          <w:rFonts w:asciiTheme="minorHAnsi" w:hAnsiTheme="minorHAnsi"/>
          <w:i/>
        </w:rPr>
        <w:t>Yes</w:t>
      </w:r>
      <w:r w:rsidR="00FF6CB1">
        <w:rPr>
          <w:rFonts w:asciiTheme="minorHAnsi" w:hAnsiTheme="minorHAnsi"/>
          <w:i/>
          <w:sz w:val="24"/>
        </w:rPr>
        <w:tab/>
      </w:r>
      <w:r w:rsidR="00FF6CB1">
        <w:rPr>
          <w:rFonts w:asciiTheme="minorHAnsi" w:hAnsiTheme="minorHAnsi"/>
          <w:i/>
          <w:sz w:val="24"/>
        </w:rPr>
        <w:tab/>
        <w:t xml:space="preserve">  </w:t>
      </w:r>
      <w:r w:rsidR="00AD1735" w:rsidRPr="000B3233">
        <w:rPr>
          <w:rFonts w:asciiTheme="minorHAnsi" w:hAnsiTheme="minorHAnsi"/>
          <w:i/>
          <w:sz w:val="24"/>
        </w:rPr>
        <w:t xml:space="preserve"> </w:t>
      </w:r>
      <w:r w:rsidR="00AD1735" w:rsidRPr="000B3233">
        <w:rPr>
          <w:rFonts w:asciiTheme="minorHAnsi" w:hAnsiTheme="minorHAnsi"/>
          <w:i/>
        </w:rPr>
        <w:t>No</w:t>
      </w:r>
    </w:p>
    <w:p w:rsidR="00AD1735" w:rsidRPr="000B3233" w:rsidRDefault="00AD1735" w:rsidP="00C4385C">
      <w:pPr>
        <w:ind w:right="1150"/>
        <w:jc w:val="center"/>
        <w:rPr>
          <w:rFonts w:asciiTheme="minorHAnsi" w:hAnsiTheme="minorHAnsi"/>
          <w:sz w:val="24"/>
        </w:rPr>
      </w:pPr>
    </w:p>
    <w:p w:rsidR="00AD1735" w:rsidRPr="000B3233" w:rsidRDefault="00AD1735" w:rsidP="00C4385C">
      <w:pPr>
        <w:ind w:right="1150"/>
        <w:jc w:val="center"/>
        <w:rPr>
          <w:rFonts w:asciiTheme="minorHAnsi" w:hAnsiTheme="minorHAnsi"/>
          <w:sz w:val="24"/>
        </w:rPr>
      </w:pPr>
    </w:p>
    <w:p w:rsidR="00AD1735" w:rsidRPr="000B3233" w:rsidRDefault="00AD1735" w:rsidP="00C4385C">
      <w:pPr>
        <w:ind w:right="1150"/>
        <w:jc w:val="center"/>
        <w:rPr>
          <w:rFonts w:asciiTheme="minorHAnsi" w:hAnsiTheme="minorHAnsi"/>
          <w:sz w:val="24"/>
        </w:rPr>
      </w:pPr>
    </w:p>
    <w:p w:rsidR="00AD1735" w:rsidRPr="000B3233" w:rsidRDefault="005574EB" w:rsidP="005574EB">
      <w:pPr>
        <w:ind w:right="1150" w:firstLine="720"/>
        <w:rPr>
          <w:rFonts w:asciiTheme="minorHAnsi" w:hAnsiTheme="minorHAnsi"/>
          <w:i/>
        </w:rPr>
      </w:pPr>
      <w:r>
        <w:rPr>
          <w:rFonts w:asciiTheme="minorHAnsi" w:hAnsiTheme="minorHAnsi"/>
          <w:i/>
        </w:rPr>
        <w:t xml:space="preserve">                     </w:t>
      </w:r>
      <w:r w:rsidR="00AD1735" w:rsidRPr="000B3233">
        <w:rPr>
          <w:rFonts w:asciiTheme="minorHAnsi" w:hAnsiTheme="minorHAnsi"/>
          <w:i/>
        </w:rPr>
        <w:t>Yes</w:t>
      </w:r>
      <w:r w:rsidR="00AD1735" w:rsidRPr="000B3233">
        <w:rPr>
          <w:rFonts w:asciiTheme="minorHAnsi" w:hAnsiTheme="minorHAnsi"/>
          <w:i/>
          <w:sz w:val="24"/>
        </w:rPr>
        <w:tab/>
      </w:r>
      <w:r w:rsidR="00AD1735" w:rsidRPr="000B3233">
        <w:rPr>
          <w:rFonts w:asciiTheme="minorHAnsi" w:hAnsiTheme="minorHAnsi"/>
          <w:i/>
          <w:sz w:val="24"/>
        </w:rPr>
        <w:tab/>
      </w:r>
      <w:r w:rsidR="00AD1735" w:rsidRPr="000B3233">
        <w:rPr>
          <w:rFonts w:asciiTheme="minorHAnsi" w:hAnsiTheme="minorHAnsi"/>
          <w:i/>
          <w:sz w:val="24"/>
        </w:rPr>
        <w:tab/>
        <w:t xml:space="preserve">   </w:t>
      </w:r>
      <w:r>
        <w:rPr>
          <w:rFonts w:asciiTheme="minorHAnsi" w:hAnsiTheme="minorHAnsi"/>
          <w:i/>
        </w:rPr>
        <w:t>No</w:t>
      </w:r>
      <w:r>
        <w:rPr>
          <w:rFonts w:asciiTheme="minorHAnsi" w:hAnsiTheme="minorHAnsi"/>
          <w:i/>
        </w:rPr>
        <w:tab/>
      </w:r>
      <w:r>
        <w:rPr>
          <w:rFonts w:asciiTheme="minorHAnsi" w:hAnsiTheme="minorHAnsi"/>
          <w:i/>
        </w:rPr>
        <w:tab/>
      </w:r>
      <w:r>
        <w:rPr>
          <w:rFonts w:asciiTheme="minorHAnsi" w:hAnsiTheme="minorHAnsi"/>
          <w:i/>
        </w:rPr>
        <w:tab/>
        <w:t xml:space="preserve">            </w:t>
      </w:r>
      <w:r w:rsidR="00AD1735" w:rsidRPr="000B3233">
        <w:rPr>
          <w:rFonts w:asciiTheme="minorHAnsi" w:hAnsiTheme="minorHAnsi"/>
          <w:i/>
        </w:rPr>
        <w:t>Yes</w:t>
      </w:r>
      <w:r w:rsidR="00AD1735" w:rsidRPr="000B3233">
        <w:rPr>
          <w:rFonts w:asciiTheme="minorHAnsi" w:hAnsiTheme="minorHAnsi"/>
          <w:i/>
          <w:sz w:val="24"/>
        </w:rPr>
        <w:tab/>
        <w:t xml:space="preserve">                </w:t>
      </w:r>
      <w:r w:rsidR="00AD1735" w:rsidRPr="000B3233">
        <w:rPr>
          <w:rFonts w:asciiTheme="minorHAnsi" w:hAnsiTheme="minorHAnsi"/>
          <w:i/>
        </w:rPr>
        <w:t>No</w:t>
      </w:r>
    </w:p>
    <w:p w:rsidR="00AD1735" w:rsidRPr="000B3233" w:rsidRDefault="00AD1735" w:rsidP="00C4385C">
      <w:pPr>
        <w:ind w:right="1150"/>
        <w:jc w:val="center"/>
        <w:rPr>
          <w:rFonts w:asciiTheme="minorHAnsi" w:hAnsiTheme="minorHAnsi"/>
        </w:rPr>
      </w:pPr>
    </w:p>
    <w:sectPr w:rsidR="00AD1735" w:rsidRPr="000B3233" w:rsidSect="00C4385C">
      <w:headerReference w:type="default" r:id="rId6"/>
      <w:pgSz w:w="12240" w:h="15840" w:code="258"/>
      <w:pgMar w:top="720" w:right="720" w:bottom="720" w:left="720" w:header="576"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4EB" w:rsidRDefault="005574EB" w:rsidP="000B3233">
      <w:r>
        <w:separator/>
      </w:r>
    </w:p>
  </w:endnote>
  <w:endnote w:type="continuationSeparator" w:id="1">
    <w:p w:rsidR="005574EB" w:rsidRDefault="005574EB" w:rsidP="000B32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4EB" w:rsidRDefault="005574EB" w:rsidP="000B3233">
      <w:r>
        <w:separator/>
      </w:r>
    </w:p>
  </w:footnote>
  <w:footnote w:type="continuationSeparator" w:id="1">
    <w:p w:rsidR="005574EB" w:rsidRDefault="005574EB" w:rsidP="000B32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4EB" w:rsidRPr="000B3233" w:rsidRDefault="005574EB" w:rsidP="000B3233">
    <w:pPr>
      <w:ind w:right="2"/>
      <w:jc w:val="center"/>
      <w:outlineLvl w:val="1"/>
      <w:rPr>
        <w:rFonts w:asciiTheme="minorHAnsi" w:hAnsiTheme="minorHAnsi"/>
        <w:b/>
        <w:sz w:val="56"/>
        <w:szCs w:val="56"/>
      </w:rPr>
    </w:pPr>
    <w:r w:rsidRPr="000B3233">
      <w:rPr>
        <w:rFonts w:asciiTheme="minorHAnsi" w:hAnsiTheme="minorHAnsi"/>
        <w:b/>
        <w:sz w:val="56"/>
        <w:szCs w:val="56"/>
      </w:rPr>
      <w:t>Third Generation CAPT Scoring Rubric</w:t>
    </w:r>
  </w:p>
  <w:p w:rsidR="005574EB" w:rsidRDefault="005574E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3F01"/>
  <w:defaultTabStop w:val="720"/>
  <w:drawingGridHorizontalSpacing w:val="100"/>
  <w:displayHorizontalDrawingGridEvery w:val="2"/>
  <w:displayVerticalDrawingGridEvery w:val="2"/>
  <w:noPunctuationKerning/>
  <w:characterSpacingControl w:val="doNotCompress"/>
  <w:hdrShapeDefaults>
    <o:shapedefaults v:ext="edit" spidmax="6145"/>
  </w:hdrShapeDefaults>
  <w:footnotePr>
    <w:footnote w:id="0"/>
    <w:footnote w:id="1"/>
  </w:footnotePr>
  <w:endnotePr>
    <w:endnote w:id="0"/>
    <w:endnote w:id="1"/>
  </w:endnotePr>
  <w:compat/>
  <w:rsids>
    <w:rsidRoot w:val="00AD1735"/>
    <w:rsid w:val="00063CAB"/>
    <w:rsid w:val="000B3233"/>
    <w:rsid w:val="002038CD"/>
    <w:rsid w:val="002248AC"/>
    <w:rsid w:val="00301421"/>
    <w:rsid w:val="004168ED"/>
    <w:rsid w:val="005574EB"/>
    <w:rsid w:val="00720502"/>
    <w:rsid w:val="008F4B73"/>
    <w:rsid w:val="00917E28"/>
    <w:rsid w:val="00A13461"/>
    <w:rsid w:val="00AC6784"/>
    <w:rsid w:val="00AD1735"/>
    <w:rsid w:val="00AE71C6"/>
    <w:rsid w:val="00C4385C"/>
    <w:rsid w:val="00DC3FB9"/>
    <w:rsid w:val="00DD3676"/>
    <w:rsid w:val="00FF6C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735"/>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D1735"/>
    <w:rPr>
      <w:sz w:val="24"/>
    </w:rPr>
  </w:style>
  <w:style w:type="character" w:customStyle="1" w:styleId="BodyTextChar">
    <w:name w:val="Body Text Char"/>
    <w:basedOn w:val="DefaultParagraphFont"/>
    <w:link w:val="BodyText"/>
    <w:rsid w:val="00AD1735"/>
    <w:rPr>
      <w:rFonts w:ascii="Times New Roman" w:hAnsi="Times New Roman"/>
      <w:szCs w:val="20"/>
    </w:rPr>
  </w:style>
  <w:style w:type="paragraph" w:styleId="BodyText2">
    <w:name w:val="Body Text 2"/>
    <w:basedOn w:val="Normal"/>
    <w:link w:val="BodyText2Char"/>
    <w:rsid w:val="00AD1735"/>
    <w:pPr>
      <w:jc w:val="center"/>
    </w:pPr>
    <w:rPr>
      <w:b/>
      <w:sz w:val="48"/>
    </w:rPr>
  </w:style>
  <w:style w:type="character" w:customStyle="1" w:styleId="BodyText2Char">
    <w:name w:val="Body Text 2 Char"/>
    <w:basedOn w:val="DefaultParagraphFont"/>
    <w:link w:val="BodyText2"/>
    <w:rsid w:val="00AD1735"/>
    <w:rPr>
      <w:rFonts w:ascii="Times New Roman" w:hAnsi="Times New Roman"/>
      <w:b/>
      <w:sz w:val="48"/>
      <w:szCs w:val="20"/>
    </w:rPr>
  </w:style>
  <w:style w:type="paragraph" w:styleId="Header">
    <w:name w:val="header"/>
    <w:basedOn w:val="Normal"/>
    <w:link w:val="HeaderChar"/>
    <w:uiPriority w:val="99"/>
    <w:semiHidden/>
    <w:unhideWhenUsed/>
    <w:rsid w:val="000B3233"/>
    <w:pPr>
      <w:tabs>
        <w:tab w:val="center" w:pos="4680"/>
        <w:tab w:val="right" w:pos="9360"/>
      </w:tabs>
    </w:pPr>
  </w:style>
  <w:style w:type="character" w:customStyle="1" w:styleId="HeaderChar">
    <w:name w:val="Header Char"/>
    <w:basedOn w:val="DefaultParagraphFont"/>
    <w:link w:val="Header"/>
    <w:uiPriority w:val="99"/>
    <w:semiHidden/>
    <w:rsid w:val="000B3233"/>
    <w:rPr>
      <w:rFonts w:ascii="Times New Roman" w:hAnsi="Times New Roman"/>
      <w:sz w:val="20"/>
      <w:szCs w:val="20"/>
    </w:rPr>
  </w:style>
  <w:style w:type="paragraph" w:styleId="Footer">
    <w:name w:val="footer"/>
    <w:basedOn w:val="Normal"/>
    <w:link w:val="FooterChar"/>
    <w:uiPriority w:val="99"/>
    <w:semiHidden/>
    <w:unhideWhenUsed/>
    <w:rsid w:val="000B3233"/>
    <w:pPr>
      <w:tabs>
        <w:tab w:val="center" w:pos="4680"/>
        <w:tab w:val="right" w:pos="9360"/>
      </w:tabs>
    </w:pPr>
  </w:style>
  <w:style w:type="character" w:customStyle="1" w:styleId="FooterChar">
    <w:name w:val="Footer Char"/>
    <w:basedOn w:val="DefaultParagraphFont"/>
    <w:link w:val="Footer"/>
    <w:uiPriority w:val="99"/>
    <w:semiHidden/>
    <w:rsid w:val="000B3233"/>
    <w:rPr>
      <w:rFonts w:ascii="Times New Roman" w:hAnsi="Times New Roman"/>
      <w:sz w:val="20"/>
      <w:szCs w:val="20"/>
    </w:rPr>
  </w:style>
  <w:style w:type="paragraph" w:styleId="BalloonText">
    <w:name w:val="Balloon Text"/>
    <w:basedOn w:val="Normal"/>
    <w:link w:val="BalloonTextChar"/>
    <w:uiPriority w:val="99"/>
    <w:semiHidden/>
    <w:unhideWhenUsed/>
    <w:rsid w:val="005574EB"/>
    <w:rPr>
      <w:rFonts w:ascii="Tahoma" w:hAnsi="Tahoma" w:cs="Tahoma"/>
      <w:sz w:val="16"/>
      <w:szCs w:val="16"/>
    </w:rPr>
  </w:style>
  <w:style w:type="character" w:customStyle="1" w:styleId="BalloonTextChar">
    <w:name w:val="Balloon Text Char"/>
    <w:basedOn w:val="DefaultParagraphFont"/>
    <w:link w:val="BalloonText"/>
    <w:uiPriority w:val="99"/>
    <w:semiHidden/>
    <w:rsid w:val="005574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363</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aflamino</dc:creator>
  <cp:keywords/>
  <dc:description/>
  <cp:lastModifiedBy>aflamino</cp:lastModifiedBy>
  <cp:revision>5</cp:revision>
  <cp:lastPrinted>2010-11-18T14:41:00Z</cp:lastPrinted>
  <dcterms:created xsi:type="dcterms:W3CDTF">2010-11-12T15:46:00Z</dcterms:created>
  <dcterms:modified xsi:type="dcterms:W3CDTF">2010-11-18T18:18:00Z</dcterms:modified>
</cp:coreProperties>
</file>